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883.937007874016"/>
        <w:rPr>
          <w:sz w:val="50"/>
          <w:szCs w:val="50"/>
        </w:rPr>
      </w:pPr>
      <w:bookmarkStart w:colFirst="0" w:colLast="0" w:name="_sqt6ikc6rkgf" w:id="0"/>
      <w:bookmarkEnd w:id="0"/>
      <w:r w:rsidDel="00000000" w:rsidR="00000000" w:rsidRPr="00000000">
        <w:rPr>
          <w:sz w:val="50"/>
          <w:szCs w:val="50"/>
          <w:rtl w:val="0"/>
        </w:rPr>
        <w:t xml:space="preserve">Smidigare med Visma Connect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ind w:right="1450.866141732284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Visma Connect </w:t>
      </w:r>
      <w:r w:rsidDel="00000000" w:rsidR="00000000" w:rsidRPr="00000000">
        <w:rPr>
          <w:sz w:val="22"/>
          <w:szCs w:val="22"/>
          <w:rtl w:val="0"/>
        </w:rPr>
        <w:t xml:space="preserve">IdP</w:t>
      </w:r>
      <w:r w:rsidDel="00000000" w:rsidR="00000000" w:rsidRPr="00000000">
        <w:rPr>
          <w:sz w:val="22"/>
          <w:szCs w:val="22"/>
          <w:rtl w:val="0"/>
        </w:rPr>
        <w:t xml:space="preserve"> gör det enkelt och tryggt att logga in i alla Visma-system med en enda inloggning (Single Sign-On). Tjänsten fungerar på webb, mobil och andra appar och kopplar ihop både lokala och molnbaserade lösningar.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right="1450.866141732284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För att skydda inloggningsuppgifter och data används branschstandarder som OpenID Connect 1.0, OAuth 2.0 och SAML 2.0. Det innebär hög säkerhet utan att kompromissa med användarvänligheten. Dessutom erbjuder Visma Connect:</w:t>
      </w:r>
    </w:p>
    <w:p w:rsidR="00000000" w:rsidDel="00000000" w:rsidP="00000000" w:rsidRDefault="00000000" w:rsidRPr="00000000" w14:paraId="00000004">
      <w:pPr>
        <w:spacing w:after="200" w:before="240" w:lineRule="auto"/>
        <w:ind w:left="0" w:right="883.937007874016" w:firstLine="0"/>
        <w:rPr>
          <w:b w:val="1"/>
        </w:rPr>
      </w:pPr>
      <w:r w:rsidDel="00000000" w:rsidR="00000000" w:rsidRPr="00000000">
        <w:rPr>
          <w:rtl w:val="0"/>
        </w:rPr>
        <w:t xml:space="preserve">🔒</w:t>
      </w:r>
      <w:r w:rsidDel="00000000" w:rsidR="00000000" w:rsidRPr="00000000">
        <w:rPr>
          <w:b w:val="1"/>
          <w:rtl w:val="0"/>
        </w:rPr>
        <w:t xml:space="preserve"> Ständiga säkerhetsuppdateringar utan extra jobb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0" w:lineRule="auto"/>
        <w:ind w:left="720" w:right="883.937007874016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Visma Connect sköter kontinuerliga säkerhetsuppdateringar automatiskt, vilket skyddar mot nya hot utan att ni behöver göra något.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480" w:before="0" w:lineRule="auto"/>
        <w:ind w:left="720" w:right="883.937007874016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Systemet utvecklas och anpassas löpande efter nya säkerhetsstandarder för att hålla inloggningen säker.</w:t>
      </w:r>
    </w:p>
    <w:p w:rsidR="00000000" w:rsidDel="00000000" w:rsidP="00000000" w:rsidRDefault="00000000" w:rsidRPr="00000000" w14:paraId="00000007">
      <w:pPr>
        <w:spacing w:after="200" w:before="240" w:lineRule="auto"/>
        <w:ind w:left="0" w:right="883.937007874016" w:firstLine="0"/>
        <w:rPr>
          <w:b w:val="1"/>
        </w:rPr>
      </w:pPr>
      <w:r w:rsidDel="00000000" w:rsidR="00000000" w:rsidRPr="00000000">
        <w:rPr>
          <w:rtl w:val="0"/>
        </w:rPr>
        <w:t xml:space="preserve">🔑 </w:t>
      </w:r>
      <w:r w:rsidDel="00000000" w:rsidR="00000000" w:rsidRPr="00000000">
        <w:rPr>
          <w:b w:val="1"/>
          <w:rtl w:val="0"/>
        </w:rPr>
        <w:t xml:space="preserve">Säkrare och smidigare inloggning med moderna metoder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before="200" w:lineRule="auto"/>
        <w:ind w:left="720" w:right="883.937007874016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Med </w:t>
      </w:r>
      <w:r w:rsidDel="00000000" w:rsidR="00000000" w:rsidRPr="00000000">
        <w:rPr>
          <w:sz w:val="22"/>
          <w:szCs w:val="22"/>
          <w:rtl w:val="0"/>
        </w:rPr>
        <w:t xml:space="preserve">Visma Connect kommer vi kunna erbjuda möjlighet till biometrisk autentisering (Face ID, Touch ID) och BankID, vilket gör inloggningen både säkrare och enklare. Observera att denna funktionalitet inte finns i Flex HRM ännu, men vi planerar att få den på plats under 2026.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480" w:before="0" w:lineRule="auto"/>
        <w:ind w:left="720" w:right="883.937007874016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Användarna slipper skriva in lösenord manuellt, vilket minskar risken för </w:t>
      </w:r>
      <w:r w:rsidDel="00000000" w:rsidR="00000000" w:rsidRPr="00000000">
        <w:rPr>
          <w:sz w:val="22"/>
          <w:szCs w:val="22"/>
          <w:rtl w:val="0"/>
        </w:rPr>
        <w:t xml:space="preserve">lösenordsstölder</w:t>
      </w:r>
      <w:r w:rsidDel="00000000" w:rsidR="00000000" w:rsidRPr="00000000">
        <w:rPr>
          <w:sz w:val="22"/>
          <w:szCs w:val="22"/>
          <w:rtl w:val="0"/>
        </w:rPr>
        <w:t xml:space="preserve"> och phishing-attacker.</w:t>
      </w:r>
    </w:p>
    <w:p w:rsidR="00000000" w:rsidDel="00000000" w:rsidP="00000000" w:rsidRDefault="00000000" w:rsidRPr="00000000" w14:paraId="0000000A">
      <w:pPr>
        <w:spacing w:after="200" w:before="240" w:lineRule="auto"/>
        <w:ind w:left="0" w:right="883.937007874016" w:firstLine="0"/>
        <w:rPr>
          <w:b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rtl w:val="0"/>
        </w:rPr>
        <w:t xml:space="preserve">Färre inloggningsproblem och supportärenden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before="0" w:lineRule="auto"/>
        <w:ind w:left="720" w:right="883.937007874016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Med BankID eller biometri slipper användarna krångla med lösenord och inloggningsfel.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480" w:before="0" w:lineRule="auto"/>
        <w:ind w:left="720" w:right="883.937007874016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Färre glömda lösenord innebär mindre frustration och färre supportärenden, vilket sparar både tid och resurser.</w:t>
      </w:r>
    </w:p>
    <w:p w:rsidR="00000000" w:rsidDel="00000000" w:rsidP="00000000" w:rsidRDefault="00000000" w:rsidRPr="00000000" w14:paraId="0000000D">
      <w:pPr>
        <w:spacing w:after="200" w:before="240" w:lineRule="auto"/>
        <w:ind w:right="883.937007874016"/>
        <w:rPr>
          <w:b w:val="1"/>
        </w:rPr>
      </w:pPr>
      <w:r w:rsidDel="00000000" w:rsidR="00000000" w:rsidRPr="00000000">
        <w:rPr>
          <w:rtl w:val="0"/>
        </w:rPr>
        <w:t xml:space="preserve">⚡</w:t>
      </w:r>
      <w:r w:rsidDel="00000000" w:rsidR="00000000" w:rsidRPr="00000000">
        <w:rPr>
          <w:b w:val="1"/>
          <w:rtl w:val="0"/>
        </w:rPr>
        <w:t xml:space="preserve"> Samma inloggning i fler system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lineRule="auto"/>
        <w:ind w:left="720" w:right="883.937007874016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Om ni använder flera Visma-tjänster blir inloggningen sömlös över hela ekosystemet – användarna slipper hantera separata </w:t>
      </w:r>
      <w:r w:rsidDel="00000000" w:rsidR="00000000" w:rsidRPr="00000000">
        <w:rPr>
          <w:sz w:val="22"/>
          <w:szCs w:val="22"/>
          <w:rtl w:val="0"/>
        </w:rPr>
        <w:t xml:space="preserve">inloggningslösningar</w:t>
      </w:r>
      <w:r w:rsidDel="00000000" w:rsidR="00000000" w:rsidRPr="00000000">
        <w:rPr>
          <w:sz w:val="22"/>
          <w:szCs w:val="22"/>
          <w:rtl w:val="0"/>
        </w:rPr>
        <w:t xml:space="preserve"> för olika Visma-produkter.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480" w:lineRule="auto"/>
        <w:ind w:left="720" w:right="883.937007874016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Även om ni bara skulle ha en Visma-produkt idag kan det förändras i framtiden – med Visma Connect är ni redo för fler integrationer utan extra konfiguration.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right="883.937007874016"/>
        <w:rPr>
          <w:sz w:val="50"/>
          <w:szCs w:val="50"/>
        </w:rPr>
      </w:pPr>
      <w:bookmarkStart w:colFirst="0" w:colLast="0" w:name="_6kx5eqf8ayx5" w:id="1"/>
      <w:bookmarkEnd w:id="1"/>
      <w:r w:rsidDel="00000000" w:rsidR="00000000" w:rsidRPr="00000000">
        <w:rPr>
          <w:sz w:val="50"/>
          <w:szCs w:val="50"/>
          <w:rtl w:val="0"/>
        </w:rPr>
        <w:t xml:space="preserve">Så går övergången till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För att säkerställa en smidig övergång till Visma Connect sker bytet i två steg: förberedelse och aktivering.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spacing w:after="40" w:before="240" w:lineRule="auto"/>
        <w:rPr>
          <w:rFonts w:ascii="DM Sans" w:cs="DM Sans" w:eastAsia="DM Sans" w:hAnsi="DM Sans"/>
          <w:b w:val="1"/>
          <w:color w:val="000000"/>
          <w:sz w:val="24"/>
          <w:szCs w:val="24"/>
        </w:rPr>
      </w:pPr>
      <w:bookmarkStart w:colFirst="0" w:colLast="0" w:name="_wr293rvpv577" w:id="2"/>
      <w:bookmarkEnd w:id="2"/>
      <w:r w:rsidDel="00000000" w:rsidR="00000000" w:rsidRPr="00000000">
        <w:rPr>
          <w:rFonts w:ascii="DM Sans" w:cs="DM Sans" w:eastAsia="DM Sans" w:hAnsi="DM Sans"/>
          <w:b w:val="1"/>
          <w:color w:val="000000"/>
          <w:sz w:val="24"/>
          <w:szCs w:val="24"/>
          <w:rtl w:val="0"/>
        </w:rPr>
        <w:t xml:space="preserve">1. Förberedelse – Provisionering av användare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Innan Visma Connect börjar användas behöver alla användare förberedas i systemet. Det innebär att: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✅ Användarna verifierar sin e-postadress.</w:t>
        <w:br w:type="textWrapping"/>
        <w:t xml:space="preserve"> ✅ Visma Connect-konton skapas och kopplas till HRM-användare automatiskt.</w:t>
        <w:br w:type="textWrapping"/>
        <w:t xml:space="preserve"> ✅ Användarna kan skapa ett lösenord för sitt Visma Connect-konto.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Denna del påverkar inte den nuvarande inloggningen.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spacing w:after="40" w:before="240" w:lineRule="auto"/>
        <w:rPr>
          <w:rFonts w:ascii="DM Sans" w:cs="DM Sans" w:eastAsia="DM Sans" w:hAnsi="DM Sans"/>
          <w:b w:val="1"/>
          <w:color w:val="000000"/>
          <w:sz w:val="24"/>
          <w:szCs w:val="24"/>
        </w:rPr>
      </w:pPr>
      <w:bookmarkStart w:colFirst="0" w:colLast="0" w:name="_q4cjbn685sr7" w:id="3"/>
      <w:bookmarkEnd w:id="3"/>
      <w:r w:rsidDel="00000000" w:rsidR="00000000" w:rsidRPr="00000000">
        <w:rPr>
          <w:rFonts w:ascii="DM Sans" w:cs="DM Sans" w:eastAsia="DM Sans" w:hAnsi="DM Sans"/>
          <w:b w:val="1"/>
          <w:color w:val="000000"/>
          <w:sz w:val="24"/>
          <w:szCs w:val="24"/>
          <w:rtl w:val="0"/>
        </w:rPr>
        <w:t xml:space="preserve">2. Övergång – Aktivering av Visma Connect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När allt är förberett aktiveras Visma Connect som ny inloggningslösning. Från och med detta steg loggar användarna in via Visma Connect istället för den tidigare metoden.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Vad innebär det för användarna?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Utseendet på inloggningssidan ändras.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Användarna ska logga in med den e-postadress de verifierade under </w:t>
      </w:r>
      <w:r w:rsidDel="00000000" w:rsidR="00000000" w:rsidRPr="00000000">
        <w:rPr>
          <w:rtl w:val="0"/>
        </w:rPr>
        <w:t xml:space="preserve">provisioneringsperioden.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Om användaren inte har skapat ett lösenord innan aktiveringen, får de göra det första gången de loggar in genom att klicka på </w:t>
      </w:r>
      <w:r w:rsidDel="00000000" w:rsidR="00000000" w:rsidRPr="00000000">
        <w:rPr>
          <w:b w:val="1"/>
          <w:rtl w:val="0"/>
        </w:rPr>
        <w:t xml:space="preserve">"Glömt ditt lösenord?"</w:t>
      </w:r>
      <w:r w:rsidDel="00000000" w:rsidR="00000000" w:rsidRPr="00000000">
        <w:rPr>
          <w:rtl w:val="0"/>
        </w:rPr>
        <w:t xml:space="preserve">. Obs! Använder ni SSO behöver användaren inte sätta lösenord.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Användare som inte provisionerade sig under förberedelsefasen kan inte logga in efter övergången till Visma Connect.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Efter bytet fungerar Visma Connect som standardinloggning för Flex HRM, och den gamla metoden tas ur bruk.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Vad innebär allt detta för dig som administratör då?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Användarna </w:t>
      </w:r>
      <w:r w:rsidDel="00000000" w:rsidR="00000000" w:rsidRPr="00000000">
        <w:rPr>
          <w:rtl w:val="0"/>
        </w:rPr>
        <w:t xml:space="preserve">provisionerar</w:t>
      </w:r>
      <w:r w:rsidDel="00000000" w:rsidR="00000000" w:rsidRPr="00000000">
        <w:rPr>
          <w:rtl w:val="0"/>
        </w:rPr>
        <w:t xml:space="preserve"> sig själva, du behöver i de flesta fall inte göra någonting.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Om en användare är frånvarande eller av annan anledning inte kunde provisionera sin egen Flex HRM-användare till Visma Connect under förberedelsefasen </w:t>
      </w:r>
      <w:hyperlink w:anchor="_9bivhi4o26ew">
        <w:r w:rsidDel="00000000" w:rsidR="00000000" w:rsidRPr="00000000">
          <w:rPr>
            <w:color w:val="1155cc"/>
            <w:u w:val="single"/>
            <w:rtl w:val="0"/>
          </w:rPr>
          <w:t xml:space="preserve">kan du som administratör göra det efter övergången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397" w:top="454" w:left="1134" w:right="397" w:header="283.4645669291338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M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DM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before="240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9555.0" w:type="dxa"/>
      <w:jc w:val="left"/>
      <w:tblInd w:w="-419.00000000000006" w:type="dxa"/>
      <w:tblLayout w:type="fixed"/>
      <w:tblLook w:val="0000"/>
    </w:tblPr>
    <w:tblGrid>
      <w:gridCol w:w="2595"/>
      <w:gridCol w:w="3480"/>
      <w:gridCol w:w="3480"/>
      <w:tblGridChange w:id="0">
        <w:tblGrid>
          <w:gridCol w:w="2595"/>
          <w:gridCol w:w="3480"/>
          <w:gridCol w:w="3480"/>
        </w:tblGrid>
      </w:tblGridChange>
    </w:tblGrid>
    <w:tr>
      <w:trPr>
        <w:cantSplit w:val="1"/>
        <w:trHeight w:val="403.32" w:hRule="atLeast"/>
        <w:tblHeader w:val="0"/>
      </w:trPr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26">
          <w:pPr>
            <w:spacing w:after="0" w:lineRule="auto"/>
            <w:rPr>
              <w:color w:val="002a3a"/>
              <w:sz w:val="16"/>
              <w:szCs w:val="16"/>
            </w:rPr>
          </w:pPr>
          <w:r w:rsidDel="00000000" w:rsidR="00000000" w:rsidRPr="00000000">
            <w:rPr>
              <w:color w:val="002a3a"/>
              <w:sz w:val="16"/>
              <w:szCs w:val="16"/>
              <w:rtl w:val="0"/>
            </w:rPr>
            <w:t xml:space="preserve">Flex Applications AB</w:t>
          </w:r>
        </w:p>
      </w:tc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27">
          <w:pPr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28">
          <w:pPr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61.63999999999993" w:hRule="atLeast"/>
        <w:tblHeader w:val="0"/>
      </w:trPr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29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info@flexapplications.se</w:t>
          </w:r>
        </w:p>
        <w:p w:rsidR="00000000" w:rsidDel="00000000" w:rsidP="00000000" w:rsidRDefault="00000000" w:rsidRPr="00000000" w14:paraId="0000002A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2B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www.flexapplications.se</w:t>
          </w:r>
        </w:p>
        <w:p w:rsidR="00000000" w:rsidDel="00000000" w:rsidP="00000000" w:rsidRDefault="00000000" w:rsidRPr="00000000" w14:paraId="0000002C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2D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Org.nr 556616-1948</w:t>
          </w:r>
        </w:p>
        <w:p w:rsidR="00000000" w:rsidDel="00000000" w:rsidP="00000000" w:rsidRDefault="00000000" w:rsidRPr="00000000" w14:paraId="0000002E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spacing w:after="0" w:lineRule="auto"/>
      <w:rPr>
        <w:rFonts w:ascii="Calibri" w:cs="Calibri" w:eastAsia="Calibri" w:hAnsi="Calibri"/>
        <w:sz w:val="6"/>
        <w:szCs w:val="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spacing w:after="0" w:line="276" w:lineRule="auto"/>
      <w:ind w:right="883.937007874016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Ind w:w="-12.999999999999998" w:type="dxa"/>
      <w:tblLayout w:type="fixed"/>
      <w:tblLook w:val="0000"/>
    </w:tblPr>
    <w:tblGrid>
      <w:gridCol w:w="5205"/>
      <w:gridCol w:w="3810"/>
      <w:tblGridChange w:id="0">
        <w:tblGrid>
          <w:gridCol w:w="5205"/>
          <w:gridCol w:w="3810"/>
        </w:tblGrid>
      </w:tblGridChange>
    </w:tblGrid>
    <w:tr>
      <w:trPr>
        <w:cantSplit w:val="1"/>
        <w:trHeight w:val="976.2" w:hRule="atLeast"/>
        <w:tblHeader w:val="0"/>
      </w:trPr>
      <w:tc>
        <w:tcPr/>
        <w:p w:rsidR="00000000" w:rsidDel="00000000" w:rsidP="00000000" w:rsidRDefault="00000000" w:rsidRPr="00000000" w14:paraId="00000032">
          <w:pPr>
            <w:spacing w:after="200" w:before="60" w:lineRule="auto"/>
            <w:ind w:right="883.937007874016"/>
            <w:rPr>
              <w:color w:val="808080"/>
              <w:sz w:val="20"/>
              <w:szCs w:val="20"/>
            </w:rPr>
          </w:pPr>
          <w:r w:rsidDel="00000000" w:rsidR="00000000" w:rsidRPr="00000000">
            <w:rPr>
              <w:color w:val="808080"/>
              <w:sz w:val="20"/>
              <w:szCs w:val="20"/>
            </w:rPr>
            <w:drawing>
              <wp:inline distB="114300" distT="114300" distL="114300" distR="114300">
                <wp:extent cx="1542733" cy="35746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733" cy="3574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3">
          <w:pPr>
            <w:spacing w:after="0" w:before="60" w:lineRule="auto"/>
            <w:ind w:right="883.937007874016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b w:val="1"/>
              <w:smallCaps w:val="1"/>
              <w:color w:val="808080"/>
              <w:sz w:val="20"/>
              <w:szCs w:val="20"/>
              <w:rtl w:val="0"/>
            </w:rPr>
            <w:t xml:space="preserve">VISMA CONNECT</w:t>
            <w:br w:type="textWrapping"/>
            <w:t xml:space="preserve">instruktion för administratörer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ind w:right="883.937007874016"/>
            <w:rPr>
              <w:color w:val="80808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pStyle w:val="Heading1"/>
      <w:ind w:right="883.937007874016"/>
      <w:rPr/>
    </w:pPr>
    <w:bookmarkStart w:colFirst="0" w:colLast="0" w:name="_wp15jk2ps8ke" w:id="4"/>
    <w:bookmarkEnd w:id="4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4"/>
        <w:szCs w:val="24"/>
        <w:lang w:val="sv-SE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DM Sans Medium" w:cs="DM Sans Medium" w:eastAsia="DM Sans Medium" w:hAnsi="DM Sans Medium"/>
      <w:color w:val="002a3a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34"/>
      <w:szCs w:val="34"/>
    </w:rPr>
  </w:style>
  <w:style w:type="paragraph" w:styleId="Heading3">
    <w:name w:val="heading 3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30"/>
      <w:szCs w:val="30"/>
    </w:rPr>
  </w:style>
  <w:style w:type="paragraph" w:styleId="Heading4">
    <w:name w:val="heading 4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00" w:before="200" w:lineRule="auto"/>
    </w:pPr>
    <w:rPr>
      <w:rFonts w:ascii="DM Sans Medium" w:cs="DM Sans Medium" w:eastAsia="DM Sans Medium" w:hAnsi="DM Sans Medium"/>
      <w:color w:val="002a3a"/>
      <w:sz w:val="60"/>
      <w:szCs w:val="60"/>
    </w:rPr>
  </w:style>
  <w:style w:type="paragraph" w:styleId="Subtitle">
    <w:name w:val="Subtitle"/>
    <w:basedOn w:val="Normal"/>
    <w:next w:val="Normal"/>
    <w:pPr/>
    <w:rPr>
      <w:rFonts w:ascii="DM Sans Medium" w:cs="DM Sans Medium" w:eastAsia="DM Sans Medium" w:hAnsi="DM Sans Medium"/>
      <w:color w:val="002a3a"/>
      <w:sz w:val="50"/>
      <w:szCs w:val="5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Medium-regular.ttf"/><Relationship Id="rId2" Type="http://schemas.openxmlformats.org/officeDocument/2006/relationships/font" Target="fonts/DMSansMedium-bold.ttf"/><Relationship Id="rId3" Type="http://schemas.openxmlformats.org/officeDocument/2006/relationships/font" Target="fonts/DMSansMedium-italic.ttf"/><Relationship Id="rId4" Type="http://schemas.openxmlformats.org/officeDocument/2006/relationships/font" Target="fonts/DMSansMedium-boldItalic.ttf"/><Relationship Id="rId11" Type="http://schemas.openxmlformats.org/officeDocument/2006/relationships/font" Target="fonts/DMSans-italic.ttf"/><Relationship Id="rId10" Type="http://schemas.openxmlformats.org/officeDocument/2006/relationships/font" Target="fonts/DMSans-bold.ttf"/><Relationship Id="rId12" Type="http://schemas.openxmlformats.org/officeDocument/2006/relationships/font" Target="fonts/DMSans-boldItalic.ttf"/><Relationship Id="rId9" Type="http://schemas.openxmlformats.org/officeDocument/2006/relationships/font" Target="fonts/DMSans-regular.ttf"/><Relationship Id="rId5" Type="http://schemas.openxmlformats.org/officeDocument/2006/relationships/font" Target="fonts/DMSansSemiBold-regular.ttf"/><Relationship Id="rId6" Type="http://schemas.openxmlformats.org/officeDocument/2006/relationships/font" Target="fonts/DMSansSemiBold-bold.ttf"/><Relationship Id="rId7" Type="http://schemas.openxmlformats.org/officeDocument/2006/relationships/font" Target="fonts/DMSansSemiBold-italic.ttf"/><Relationship Id="rId8" Type="http://schemas.openxmlformats.org/officeDocument/2006/relationships/font" Target="fonts/DMSansSemi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